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hAnsi="华文中宋" w:eastAsia="方正小标宋简体" w:cs="华文中宋"/>
          <w:sz w:val="40"/>
          <w:szCs w:val="40"/>
        </w:rPr>
      </w:pPr>
      <w:r>
        <w:rPr>
          <w:rFonts w:hint="eastAsia" w:ascii="方正小标宋简体" w:hAnsi="华文中宋" w:eastAsia="方正小标宋简体" w:cs="华文中宋"/>
          <w:sz w:val="40"/>
          <w:szCs w:val="40"/>
        </w:rPr>
        <w:t>兰州大学团支部达标升级考核评定表</w:t>
      </w:r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</w:p>
    <w:p>
      <w:pPr>
        <w:spacing w:line="500" w:lineRule="exact"/>
        <w:rPr>
          <w:rFonts w:ascii="楷体_GB2312" w:hAnsi="华文中宋" w:eastAsia="楷体_GB2312" w:cs="华文中宋"/>
          <w:sz w:val="28"/>
          <w:szCs w:val="28"/>
        </w:rPr>
      </w:pPr>
      <w:r>
        <w:rPr>
          <w:rFonts w:hint="eastAsia" w:ascii="楷体_GB2312" w:hAnsi="华文中宋" w:eastAsia="楷体_GB2312" w:cs="华文中宋"/>
          <w:sz w:val="28"/>
          <w:szCs w:val="28"/>
        </w:rPr>
        <w:t xml:space="preserve">学院团委（盖章）           团支部名称：                                   团支部书记：          </w:t>
      </w:r>
    </w:p>
    <w:tbl>
      <w:tblPr>
        <w:tblStyle w:val="3"/>
        <w:tblW w:w="14248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8220"/>
        <w:gridCol w:w="2501"/>
        <w:gridCol w:w="49"/>
        <w:gridCol w:w="1252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" w:hRule="atLeast"/>
        </w:trPr>
        <w:tc>
          <w:tcPr>
            <w:tcW w:w="142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考核内容（一）：支委会建设情况（20分）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考核依据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44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团支部书记作用发挥情况（5分）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团支部书记思想政治素质好，理论宣讲能力强，每学期至少讲一次团课（1分）；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学院团委工作记录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4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团支部书记开展支部团建工作有思路、有创新，至少有一项品牌活动（2分）；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7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团支部书记参加学校团校培训考核优秀2分,合格1分,未通过不得分。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校团委工作记录</w:t>
            </w:r>
          </w:p>
        </w:tc>
        <w:tc>
          <w:tcPr>
            <w:tcW w:w="13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37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团支部委员会建设情况（5分）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团支部委员会机构健全,设有支部书记、副书记、组织委员和宣传委员,且按期进行换届（2分），不符合以上要求不得分；</w:t>
            </w:r>
          </w:p>
        </w:tc>
        <w:tc>
          <w:tcPr>
            <w:tcW w:w="25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0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团支部委员会成员之间分工明确、团结协作，能够形成工作合力（1分），分工不明确不得分；</w:t>
            </w:r>
          </w:p>
        </w:tc>
        <w:tc>
          <w:tcPr>
            <w:tcW w:w="25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01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团支部委员会成员政治好、工作能力较强, 认真落实上级团委的各项工作要求（2分），每有1次未落实上级工作要求扣1分，扣完为止。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学院团委工作记录</w:t>
            </w:r>
          </w:p>
        </w:tc>
        <w:tc>
          <w:tcPr>
            <w:tcW w:w="13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团支部委员会成员学习情况（5分）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团支部委员会成员应当是学有余力、学业优良，发挥表率作用，无课业不及格情况（5分），每有1名不符合要求的扣1分，扣完为止。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支部团员对支委会成员评议情况（5分）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团支部委员会成员扎实有效地开展团的工作, 在团员青年中有较高的认同度。在团员教育评议中，支部委员会成员评议为优秀比例在50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%以上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（5分），达不到酌情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扣分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。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2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24"/>
              </w:rPr>
              <w:br w:type="page"/>
            </w: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考核内容（二）：“三会两制一课”落实情况（40分）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支部团员大会组织情况（10分）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每学期召开至少2次支部团员大会（4分），次数不足，扣2分/次；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</w:t>
            </w:r>
            <w:r>
              <w:rPr>
                <w:rFonts w:ascii="仿宋_GB2312" w:hAnsi="仿宋_GB2312" w:eastAsia="仿宋_GB2312" w:cs="仿宋_GB2312"/>
                <w:sz w:val="24"/>
              </w:rPr>
              <w:t>记录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支部团员参与支部团员大会程度得分（2分）=平均参与率*2分； 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支部团员大会会议准备充分，条例清晰，内容充实，形式多样，具有较强教育意义，且会议记录完整清晰、保存完好（4分），无记录不得分，会议记录不完成根据程度酌情扣分。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支部委员会会议组织情况（6分）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每月至少召开一次团支部委员会会议（3分），次数不足，扣1分/次；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团支部委员会会议准备充分，条例清晰，内容充实，具备较强针对性和实效性，且会议记录完整清晰、保存完好（3分），无记录不得分，会议记录不完成根据程度酌情扣分。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支部团小组会议组织情况（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团小组划分科学合理，易于集中，便于管理（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分），划分不合理不得分；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团员教育评议制度落实情况（</w:t>
            </w: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按照团员教育评议制度工作流程，评议过程规范，评议结果合理（4分）,存在评议结果不合理现象酌情扣分；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对于评议结果为基本合格和不合格的团员青年，支部书记需进行谈话，予以教育帮助（2分），未开展工作不得分；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按时通过智慧团建系统完成教育评议（</w:t>
            </w:r>
            <w:r>
              <w:rPr>
                <w:rFonts w:ascii="仿宋_GB2312" w:hAnsi="宋体" w:eastAsia="仿宋_GB2312" w:cs="宋体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</w:rPr>
              <w:t>分），未完成不得分。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校团委工作记录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年度团籍注册制度（2分）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按时通过智慧团建系统完成年度团籍注册（2分），未完成不得分。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校团委工作记录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团课开展情况（5分）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每学期至少组织上2次团课（2分），次数不足，扣1分/次；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团课形式新颖，内容丰富，具有较强教育性，至少有1次品牌团课，未开展不得分（3分）。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探索适当采用网络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新媒体形式开展工作情况（5分）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能够在没有选举及表决任务的支部大会、 支部委员会、 团小组会以及团员教育阶段的团课探索采用网络新媒体形式开展，增强活动感召力和时代感，至少有1次创新性网络团课，未开展不得分（5分）。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考核指标（三）：团员队伍建设（40分）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支部推优入党情况（5分）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支部党员（含预备党员）占支部总人数比例高于10%（含）得5分，9%-10%（4分）， 5%-9%（3分），3%-5%（2分），3%以下不得分。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学院团委工作记录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支部学风建设情况（10分）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根据支部团员的学业成绩、综合测评成绩与挂科率以及相关排名，各学院团委评分，需要具有区分度。出现考试作弊情况，每人次扣1分，扣完为止（5分）。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学院团委工作记录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英语四级通过率得分=四级通过率*5分。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支部团员参与青年志愿者行动情况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每学期以支部为单位组织志愿服务活动至少1次（1分），不组织不得分。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每学年支部团员志愿服务活动总参与率在90%以上（2分）、70%-80%（1.5分）、60%-70%（1分）、60%以下（0分）。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支部团员成为注册志愿者，在志愿汇注册率达到90%以上（3分）、70%-80%（2分）、60%-70%（1分）、60%以下（0分）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支部团员参加社会实践情况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支部内组建实践团队数目不少于1支（2分），不组建不得分。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支部团员社会实践活动的参与率达到100%（3分）、90%-100%（2分）、90%以下（0分）。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支部团员参与创新创业活动情况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（5分）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支部团员主持或参与创新创业活动（含校创、君政、国创以及学校组织的各类科创竞赛）的总参与率在75%以上（3分）、60-75 %（2分）、30-60%（1分）、30%以下（0分）。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支部团员主持或参与校创、君政、国创项目均正常结项（1分），主持或参与学校组织的各类科创竞赛有1支以上团队入围校级复赛（1分）。</w:t>
            </w:r>
          </w:p>
        </w:tc>
        <w:tc>
          <w:tcPr>
            <w:tcW w:w="25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支部团员参加校园文体活动情况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根据支部在活动组织方面的积极性和作用，各学院团委评分，需要具有区分度（3分）。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学院团委工作记录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支部团员体能情况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支部团员体能测试合格率100%（2分），90-100%（1分），90%以下不得分。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支部团员遵守校规校级情况（3分）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支部团员有校级违纪处分扣1分/人次，有院级违纪处分扣0.5分/人次，扣完为止。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支部团员缴纳团费情况（2分）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支部团员能够按时足额缴纳团费（2分），没有按时足额不得分。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Tahoma" w:eastAsia="仿宋_GB2312" w:cs="Times New Roman"/>
                <w:sz w:val="24"/>
              </w:rPr>
              <w:t>校团委工作记录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</w:tbl>
    <w:p>
      <w:pPr>
        <w:rPr>
          <w:rFonts w:ascii="黑体" w:hAnsi="宋体" w:eastAsia="黑体" w:cs="宋体"/>
          <w:sz w:val="32"/>
          <w:szCs w:val="32"/>
        </w:rPr>
      </w:pPr>
    </w:p>
    <w:tbl>
      <w:tblPr>
        <w:tblStyle w:val="3"/>
        <w:tblW w:w="14248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8363"/>
        <w:gridCol w:w="2552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考核指标（四）：附加分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支部团员个人获奖情况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团员个人获得省部级以上荣誉及媒体报道、科创竞赛国家级奖励、具有本人为第一作者和兰州大学为第一署名单位发表的学术论文（核心期刊）、代表学校参加各类活动作出突出贡献（中华好诗词、最强大脑、校园好声音等）。每人次加0.5分，累计不超过5分。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支部活动团体获奖情况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以班级、团支部为单位参加各类活动，获得校级以上荣誉和奖励，每次加1分，累计不超过5分。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所有指标</w:t>
            </w:r>
          </w:p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总分合计</w:t>
            </w:r>
          </w:p>
        </w:tc>
        <w:tc>
          <w:tcPr>
            <w:tcW w:w="12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Tahoma" w:cs="Times New Roman"/>
                <w:sz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7BDA"/>
    <w:rsid w:val="4F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2019-03-18T08:58:00Z</dcterms:created>
  <dc:creator>于新</dc:creator>
  <cp:lastModifiedBy>于新</cp:lastModifiedBy>
  <dcterms:modified xsi:type="dcterms:W3CDTF">2019-03-18T08:59:25Z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